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0" w:lineRule="auto"/>
        <w:rPr/>
        <w:sectPr>
          <w:headerReference r:id="rId7" w:type="default"/>
          <w:footerReference r:id="rId8" w:type="default"/>
          <w:pgSz w:h="16840" w:w="11900" w:orient="portrait"/>
          <w:pgMar w:bottom="380" w:top="1340" w:left="880" w:right="860" w:header="454" w:footer="191"/>
          <w:pgNumType w:start="1"/>
        </w:sectPr>
      </w:pPr>
      <w:r w:rsidDel="00000000" w:rsidR="00000000" w:rsidRPr="00000000">
        <w:rPr>
          <w:rtl w:val="0"/>
        </w:rPr>
      </w:r>
    </w:p>
    <w:p w:rsidR="00000000" w:rsidDel="00000000" w:rsidP="00000000" w:rsidRDefault="00000000" w:rsidRPr="00000000" w14:paraId="00000002">
      <w:pPr>
        <w:spacing w:before="104" w:lineRule="auto"/>
        <w:ind w:left="0" w:firstLine="0"/>
        <w:rPr>
          <w:rFonts w:ascii="Arial" w:cs="Arial" w:eastAsia="Arial" w:hAnsi="Arial"/>
          <w:b w:val="1"/>
        </w:rPr>
      </w:pPr>
      <w:bookmarkStart w:colFirst="0" w:colLast="0" w:name="_heading=h.1fob9te" w:id="0"/>
      <w:bookmarkEnd w:id="0"/>
      <w:r w:rsidDel="00000000" w:rsidR="00000000" w:rsidRPr="00000000">
        <w:rPr>
          <w:rFonts w:ascii="Arial" w:cs="Arial" w:eastAsia="Arial" w:hAnsi="Arial"/>
          <w:b w:val="1"/>
          <w:color w:val="1f487c"/>
          <w:rtl w:val="0"/>
        </w:rPr>
        <w:t xml:space="preserve">Β2. Σχέδιο δράσης του Τμήματος</w:t>
      </w:r>
      <w:r w:rsidDel="00000000" w:rsidR="00000000" w:rsidRPr="00000000">
        <w:rPr>
          <w:rFonts w:ascii="Times New Roman" w:cs="Times New Roman" w:eastAsia="Times New Roman" w:hAnsi="Times New Roman"/>
          <w:b w:val="1"/>
          <w:color w:val="1f487c"/>
          <w:rtl w:val="0"/>
        </w:rPr>
        <w:t xml:space="preserve">-</w:t>
      </w:r>
      <w:r w:rsidDel="00000000" w:rsidR="00000000" w:rsidRPr="00000000">
        <w:rPr>
          <w:rFonts w:ascii="Arial" w:cs="Arial" w:eastAsia="Arial" w:hAnsi="Arial"/>
          <w:b w:val="1"/>
          <w:color w:val="1f487c"/>
          <w:rtl w:val="0"/>
        </w:rPr>
        <w:t xml:space="preserve">Θεματικός Κύκλος «Φροντίζω το Περιβάλλον</w:t>
      </w:r>
      <w:r w:rsidDel="00000000" w:rsidR="00000000" w:rsidRPr="00000000">
        <w:rPr>
          <w:rFonts w:ascii="Times New Roman" w:cs="Times New Roman" w:eastAsia="Times New Roman" w:hAnsi="Times New Roman"/>
          <w:b w:val="1"/>
          <w:color w:val="1f487c"/>
          <w:rtl w:val="0"/>
        </w:rPr>
        <w:t xml:space="preserve">-</w:t>
      </w:r>
      <w:r w:rsidDel="00000000" w:rsidR="00000000" w:rsidRPr="00000000">
        <w:rPr>
          <w:rFonts w:ascii="Arial" w:cs="Arial" w:eastAsia="Arial" w:hAnsi="Arial"/>
          <w:b w:val="1"/>
          <w:color w:val="1f487c"/>
          <w:rtl w:val="0"/>
        </w:rPr>
        <w:t xml:space="preserve">Περιβάλλον»</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tbl>
      <w:tblPr>
        <w:tblStyle w:val="Table1"/>
        <w:tblW w:w="9941.0" w:type="dxa"/>
        <w:jc w:val="left"/>
        <w:tblInd w:w="114.0" w:type="dxa"/>
        <w:tblBorders>
          <w:top w:color="5b9bd3" w:space="0" w:sz="4" w:val="single"/>
          <w:left w:color="5b9bd3" w:space="0" w:sz="4" w:val="single"/>
          <w:bottom w:color="5b9bd3" w:space="0" w:sz="4" w:val="single"/>
          <w:right w:color="5b9bd3" w:space="0" w:sz="4" w:val="single"/>
          <w:insideH w:color="5b9bd3" w:space="0" w:sz="4" w:val="single"/>
          <w:insideV w:color="5b9bd3" w:space="0" w:sz="4" w:val="single"/>
        </w:tblBorders>
        <w:tblLayout w:type="fixed"/>
        <w:tblLook w:val="0000"/>
      </w:tblPr>
      <w:tblGrid>
        <w:gridCol w:w="2773"/>
        <w:gridCol w:w="7168"/>
        <w:tblGridChange w:id="0">
          <w:tblGrid>
            <w:gridCol w:w="2773"/>
            <w:gridCol w:w="7168"/>
          </w:tblGrid>
        </w:tblGridChange>
      </w:tblGrid>
      <w:tr>
        <w:trPr>
          <w:cantSplit w:val="0"/>
          <w:trHeight w:val="440" w:hRule="atLeast"/>
          <w:tblHeader w:val="0"/>
        </w:trPr>
        <w:tc>
          <w:tcPr>
            <w:gridSpan w:val="2"/>
            <w:tcBorders>
              <w:top w:color="000000" w:space="0" w:sz="0" w:val="nil"/>
              <w:left w:color="000000" w:space="0" w:sz="0" w:val="nil"/>
              <w:bottom w:color="000000" w:space="0" w:sz="0" w:val="nil"/>
              <w:right w:color="000000" w:space="0" w:sz="0" w:val="nil"/>
            </w:tcBorders>
            <w:shd w:fill="d5e2bb"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203" w:right="2246"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ΣΧΕΔΙΟ ΔΡΑΣΗΣ ΤΟΥ ΤΜΗΜΑΤΟΣ Δ</w:t>
            </w:r>
            <w:r w:rsidDel="00000000" w:rsidR="00000000" w:rsidRPr="00000000">
              <w:rPr>
                <w:rFonts w:ascii="Times New Roman" w:cs="Times New Roman" w:eastAsia="Times New Roman" w:hAnsi="Times New Roman"/>
                <w:b w:val="1"/>
                <w:rtl w:val="0"/>
              </w:rPr>
              <w:t xml:space="preserve">’ ΤΑΞΗΣ</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ΣΧΟΛΙΚΟ ΕΤΟ</w:t>
            </w:r>
            <w:r w:rsidDel="00000000" w:rsidR="00000000" w:rsidRPr="00000000">
              <w:rPr>
                <w:rFonts w:ascii="Times New Roman" w:cs="Times New Roman" w:eastAsia="Times New Roman" w:hAnsi="Times New Roman"/>
                <w:b w:val="1"/>
                <w:rtl w:val="0"/>
              </w:rPr>
              <w:t xml:space="preserve">Σ</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202</w:t>
            </w: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-2</w:t>
            </w: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tc>
      </w:tr>
      <w:tr>
        <w:trPr>
          <w:cantSplit w:val="0"/>
          <w:trHeight w:val="754" w:hRule="atLeast"/>
          <w:tblHeader w:val="0"/>
        </w:trPr>
        <w:tc>
          <w:tcPr>
            <w:tcBorders>
              <w:top w:color="000000" w:space="0" w:sz="0" w:val="nil"/>
              <w:left w:color="000000" w:space="0" w:sz="0" w:val="nil"/>
              <w:right w:color="000000" w:space="0" w:sz="0" w:val="nil"/>
            </w:tcBorders>
            <w:shd w:fill="d5e2bb" w:val="cle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4"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shd w:fill="d5e2bb"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tc>
      </w:tr>
      <w:tr>
        <w:trPr>
          <w:cantSplit w:val="0"/>
          <w:trHeight w:val="1401" w:hRule="atLeast"/>
          <w:tblHeader w:val="0"/>
        </w:trPr>
        <w:tc>
          <w:tcPr>
            <w:shd w:fill="92d050" w:val="cle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7"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Pr>
              <w:drawing>
                <wp:inline distB="0" distT="0" distL="0" distR="0">
                  <wp:extent cx="609599" cy="571500"/>
                  <wp:effectExtent b="0" l="0" r="0" t="0"/>
                  <wp:docPr descr="Φροντίζω το Περιβάλλον – Περιβάλλον" id="27" name="image1.jpg"/>
                  <a:graphic>
                    <a:graphicData uri="http://schemas.openxmlformats.org/drawingml/2006/picture">
                      <pic:pic>
                        <pic:nvPicPr>
                          <pic:cNvPr descr="Φροντίζω το Περιβάλλον – Περιβάλλον" id="0" name="image1.jpg"/>
                          <pic:cNvPicPr preferRelativeResize="0"/>
                        </pic:nvPicPr>
                        <pic:blipFill>
                          <a:blip r:embed="rId9"/>
                          <a:srcRect b="0" l="0" r="0" t="0"/>
                          <a:stretch>
                            <a:fillRect/>
                          </a:stretch>
                        </pic:blipFill>
                        <pic:spPr>
                          <a:xfrm>
                            <a:off x="0" y="0"/>
                            <a:ext cx="609599" cy="5715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Θεματικός Κύκλος:</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Φροντίζω το Περιβάλλον</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2106"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Επιμέρους Θεματική Ενότητα/Υποενότητα:</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2106"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Οικολογία, παγκόσμια και τοπική φυσική κληρονομιά</w:t>
            </w:r>
          </w:p>
        </w:tc>
      </w:tr>
      <w:tr>
        <w:trPr>
          <w:cantSplit w:val="0"/>
          <w:trHeight w:val="1327" w:hRule="atLeast"/>
          <w:tblHeader w:val="0"/>
        </w:trPr>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Τίτλος/τίτλοι προγραμμάτων</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46"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Ο δικός μας τίτλος</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6"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Γνωρίζω καλύτερα τον τόπο μου.</w:t>
            </w:r>
            <w:r w:rsidDel="00000000" w:rsidR="00000000" w:rsidRPr="00000000">
              <w:rPr>
                <w:rtl w:val="0"/>
              </w:rPr>
            </w:r>
          </w:p>
        </w:tc>
      </w:tr>
      <w:tr>
        <w:trPr>
          <w:cantSplit w:val="0"/>
          <w:trHeight w:val="2567" w:hRule="atLeast"/>
          <w:tblHeader w:val="0"/>
        </w:trPr>
        <w:tc>
          <w:tcPr>
            <w:shd w:fill="92d050" w:val="cle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Στόχοι Σχεδίου Δράσης</w:t>
            </w:r>
          </w:p>
        </w:tc>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Αναφορά σε:</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Α) δεξιότητες που πρόκειται να καλλιεργηθούν:</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Δεξιότητες Μάθησης</w:t>
            </w:r>
            <w:r w:rsidDel="00000000" w:rsidR="00000000" w:rsidRPr="00000000">
              <w:rPr>
                <w:rFonts w:ascii="Times New Roman" w:cs="Times New Roman" w:eastAsia="Times New Roman" w:hAnsi="Times New Roman"/>
                <w:rtl w:val="0"/>
              </w:rPr>
              <w:t xml:space="preserve">: Δημιουργικότητα, Κριτική σκέψη, Συνεργασία</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Δεξιότητες Ζωής</w:t>
            </w:r>
            <w:r w:rsidDel="00000000" w:rsidR="00000000" w:rsidRPr="00000000">
              <w:rPr>
                <w:rFonts w:ascii="Times New Roman" w:cs="Times New Roman" w:eastAsia="Times New Roman" w:hAnsi="Times New Roman"/>
                <w:rtl w:val="0"/>
              </w:rPr>
              <w:t xml:space="preserve">: Πρωτοβουλία, Υπευθυνότητα</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MIT: Δεξιότητες της τεχνολογίας και της επιστήμης:</w:t>
            </w:r>
            <w:r w:rsidDel="00000000" w:rsidR="00000000" w:rsidRPr="00000000">
              <w:rPr>
                <w:rFonts w:ascii="Times New Roman" w:cs="Times New Roman" w:eastAsia="Times New Roman" w:hAnsi="Times New Roman"/>
                <w:rtl w:val="0"/>
              </w:rPr>
              <w:t xml:space="preserve"> Ψηφιακός γραμματισμός</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Δεξιότητες του νου: </w:t>
            </w:r>
            <w:r w:rsidDel="00000000" w:rsidR="00000000" w:rsidRPr="00000000">
              <w:rPr>
                <w:rFonts w:ascii="Times New Roman" w:cs="Times New Roman" w:eastAsia="Times New Roman" w:hAnsi="Times New Roman"/>
                <w:rtl w:val="0"/>
              </w:rPr>
              <w:t xml:space="preserve">Επίλυση προβλημάτων, κατασκευές, κριτική σκέψη</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2"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Β) στόχους που θέτουμε ως προς τον θεματικό κύκλο και την (τις) επιμέρους θεματική (-κες) ενότητα (-τες):</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κατανοήσουν οι μαθητές τη σημασία της οικολογίας και του περιβάλλοντος στην καθημερινή ζωή τους.</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αναγνωρίσουν και να αξιολογήσουν την ποικιλομορφία των φυσικών στοιχείων στον τοπικό τους χώρο.</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συνειδητοποιήσουν πώς η ανθρώπινη δραστηριότητα επηρεάζει το φυσικό περιβάλλον.</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αναπτύξουν συνείδηση για τη σημασία της διατήρησης της φυσικής κληρονομιάς του τόπου τους.</w:t>
            </w:r>
          </w:p>
          <w:p w:rsidR="00000000" w:rsidDel="00000000" w:rsidP="00000000" w:rsidRDefault="00000000" w:rsidRPr="00000000" w14:paraId="00000027">
            <w:pPr>
              <w:numPr>
                <w:ilvl w:val="0"/>
                <w:numId w:val="1"/>
              </w:numPr>
              <w:ind w:left="720" w:right="9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Να ενθαρρυνθούν να συμμετέχουν σε οικολογικές πρωτοβουλίες στον τοπικό τους χώρο.</w:t>
            </w:r>
          </w:p>
          <w:p w:rsidR="00000000" w:rsidDel="00000000" w:rsidP="00000000" w:rsidRDefault="00000000" w:rsidRPr="00000000" w14:paraId="00000028">
            <w:pPr>
              <w:numPr>
                <w:ilvl w:val="0"/>
                <w:numId w:val="1"/>
              </w:numPr>
              <w:ind w:left="720" w:right="9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Να κατανοήσουν τις επιπτώσεις των κλιματικών αλλαγών και να σκεφτούν για προσαρμογές.</w:t>
            </w:r>
          </w:p>
          <w:p w:rsidR="00000000" w:rsidDel="00000000" w:rsidP="00000000" w:rsidRDefault="00000000" w:rsidRPr="00000000" w14:paraId="00000029">
            <w:pPr>
              <w:numPr>
                <w:ilvl w:val="0"/>
                <w:numId w:val="1"/>
              </w:numPr>
              <w:ind w:left="720" w:right="9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ενσωματώσουν την ανακύκλωση στην καθημερινότητά τους και να κατανοήσουν την αρχή της αειφορίας.</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9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Γ) σε σύνδεση με το πρόγραμμα σπουδών των γνωστικών αντικειμένων οι μαθητές θα εξασκηθούν:</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Να δημιουργήσουν έναν αφηγηματικό κείμενο που να περιγράφει τα φυσικά χαρακτηριστικά του τόπου τους. (Γλώσσα)</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αναπτύξουν ικανότητες ανάλυσης και κριτικής προς τα περιβαλλοντικά ζητήματα μέσα από κείμενα. (Γλώσσα)</w:t>
            </w:r>
          </w:p>
          <w:p w:rsidR="00000000" w:rsidDel="00000000" w:rsidP="00000000" w:rsidRDefault="00000000" w:rsidRPr="00000000" w14:paraId="0000002D">
            <w:pPr>
              <w:numPr>
                <w:ilvl w:val="0"/>
                <w:numId w:val="2"/>
              </w:numPr>
              <w:ind w:left="720" w:right="9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Να ερευνήσουν την ιστορία του τόπου τους και να κατανοήσουν πώς η ανθρώπινη παρέμβαση έχει επηρεάσει το περιβάλλον. (Ιστορία)</w:t>
            </w:r>
          </w:p>
          <w:p w:rsidR="00000000" w:rsidDel="00000000" w:rsidP="00000000" w:rsidRDefault="00000000" w:rsidRPr="00000000" w14:paraId="0000002E">
            <w:pPr>
              <w:numPr>
                <w:ilvl w:val="0"/>
                <w:numId w:val="2"/>
              </w:numPr>
              <w:ind w:left="720" w:right="9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Να διαπραγματευτούν τη σχέση μεταξύ του παρελθόντος και του παρόντος του τόπου τους μέσα από παραδοσιακές δραστηριότητες. (Ιστορία)</w:t>
            </w:r>
          </w:p>
          <w:p w:rsidR="00000000" w:rsidDel="00000000" w:rsidP="00000000" w:rsidRDefault="00000000" w:rsidRPr="00000000" w14:paraId="0000002F">
            <w:pPr>
              <w:numPr>
                <w:ilvl w:val="0"/>
                <w:numId w:val="2"/>
              </w:numPr>
              <w:ind w:left="720" w:right="9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δημιουργήσουν καλλιτεχνικά έργα που αντικατοπτρίζουν την ομορφιά του φυσικού περιβάλλοντος. (Εικαστικά)</w:t>
            </w:r>
          </w:p>
          <w:p w:rsidR="00000000" w:rsidDel="00000000" w:rsidP="00000000" w:rsidRDefault="00000000" w:rsidRPr="00000000" w14:paraId="00000030">
            <w:pPr>
              <w:numPr>
                <w:ilvl w:val="0"/>
                <w:numId w:val="2"/>
              </w:numPr>
              <w:ind w:left="720" w:right="9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Να εξερευνήσουν και να παρουσιάσουν μουσικές παραδόσεις που αντικατοπτρίζουν τον πολιτισμό του τόπου τους. (Μουσική)</w:t>
            </w:r>
          </w:p>
        </w:tc>
      </w:tr>
      <w:tr>
        <w:trPr>
          <w:cantSplit w:val="0"/>
          <w:trHeight w:val="537" w:hRule="atLeast"/>
          <w:tblHeader w:val="0"/>
        </w:trPr>
        <w:tc>
          <w:tcPr>
            <w:gridSpan w:val="2"/>
            <w:shd w:fill="92d050"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812" w:right="3796"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Ακολουθία εργαστηρίων</w:t>
            </w:r>
          </w:p>
        </w:tc>
      </w:tr>
      <w:tr>
        <w:trPr>
          <w:cantSplit w:val="0"/>
          <w:trHeight w:val="829" w:hRule="atLeast"/>
          <w:tblHeader w:val="0"/>
        </w:trPr>
        <w:tc>
          <w:tcPr>
            <w:shd w:fill="92d050"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1</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1η και 2η συνάντηση</w:t>
            </w:r>
            <w:r w:rsidDel="00000000" w:rsidR="00000000" w:rsidRPr="00000000">
              <w:rPr>
                <w:rFonts w:ascii="Times New Roman" w:cs="Times New Roman" w:eastAsia="Times New Roman" w:hAnsi="Times New Roman"/>
                <w:rtl w:val="0"/>
              </w:rPr>
              <w:t xml:space="preserve">: “Κατανόηση της οικολογίας και της φυσικής κληρονομιάς”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Αξιοποιώντας το βιβλίο της Μελέτης θα μιλήσουμε </w:t>
            </w:r>
            <w:r w:rsidDel="00000000" w:rsidR="00000000" w:rsidRPr="00000000">
              <w:rPr>
                <w:rFonts w:ascii="Times New Roman" w:cs="Times New Roman" w:eastAsia="Times New Roman" w:hAnsi="Times New Roman"/>
                <w:rtl w:val="0"/>
              </w:rPr>
              <w:t xml:space="preserve">για έννοιες σχετικές με την οικολογία, τα οικοσυστήματα, την επίδραση του ανθρώπου σε αυτά και άλλα. Θα ακολουθήσει συζήτηση με καταιγισμό ιδεών. Στη συνέχεια θα παρακολουθήσουμε την ταινία “Το αγόρι και ο κόσμος” και θα την αναλύσουμε μέσα από σχετικά φύλλα εργασίας.</w:t>
            </w:r>
            <w:r w:rsidDel="00000000" w:rsidR="00000000" w:rsidRPr="00000000">
              <w:rPr>
                <w:rtl w:val="0"/>
              </w:rPr>
            </w:r>
          </w:p>
        </w:tc>
      </w:tr>
      <w:tr>
        <w:trPr>
          <w:cantSplit w:val="0"/>
          <w:trHeight w:val="832" w:hRule="atLeast"/>
          <w:tblHeader w:val="0"/>
        </w:trPr>
        <w:tc>
          <w:tcPr>
            <w:shd w:fill="92d050"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2</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και 2η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συνάντηση: </w:t>
            </w:r>
            <w:r w:rsidDel="00000000" w:rsidR="00000000" w:rsidRPr="00000000">
              <w:rPr>
                <w:rFonts w:ascii="Times New Roman" w:cs="Times New Roman" w:eastAsia="Times New Roman" w:hAnsi="Times New Roman"/>
                <w:rtl w:val="0"/>
              </w:rPr>
              <w:t xml:space="preserve">“Παγκόσμια οικολογική κρίση”</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Παρακολουθούμε μικρά βίντεο με θέμα την ατμοσφαιρική ρύπανση, το φαινόμενο του θερμοκηπίου, την τρύπα του όζοντος, το νέφος και τη ρύπανση των νερών.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Βιωματικό παιχνίδι με τίτλο “Το φαινόμενο του θερμοκηπίου”. Ένα παιδί υποδύεται τη γη, 5 παιδιά τα μόρια του διοξειδίου του άνθρακα και 9 παιδιά τις ακτίνες του ήλιου. Ο δάσκαλος διαβάζει μια ιστορία, η οποία χωρίζεται σε 4 μέρη. Κάθε μέρος περιγράφει μια διαφορετική εποχή, όπου συνέβαιναν αλλαγές στα ποσοστά διοξειδίου του άνθρακα στην ατμόσφαιρα. Τα παιδιά αναπαριστούν ό,τι ακούν και κάποιος καταγράφει στο φυλλάδιο καταγραφής όσα βλέπει.</w:t>
            </w:r>
          </w:p>
        </w:tc>
      </w:tr>
      <w:tr>
        <w:trPr>
          <w:cantSplit w:val="0"/>
          <w:trHeight w:val="676" w:hRule="atLeast"/>
          <w:tblHeader w:val="0"/>
        </w:trPr>
        <w:tc>
          <w:tcPr>
            <w:shd w:fill="92d050"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3</w:t>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και 2η συνάντηση: “Κλιματική αλλαγή”</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Παρακολουθούμε το βίντεο για την κλιματική αλλαγή από τη σελίδα “Το σακίδιο” και απαντάμε στις ερωτήσεις των φύλλων εργασίας που προσφέρει.</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Παιχνίδι με τίτλο “Τα ζευγάρια κερδίζουν”. Μοιράζονται στα παιδιά κάρτες αιτίων- αποτελεσμάτων, σχετικών με την κλιματική αλλαγή. Τα παιδιά πρέπει να βρουν και να ενώσουν τα αίτια με τα αντίστοιχα αποτελέσματα. </w:t>
            </w:r>
            <w:r w:rsidDel="00000000" w:rsidR="00000000" w:rsidRPr="00000000">
              <w:rPr>
                <w:rtl w:val="0"/>
              </w:rPr>
            </w:r>
          </w:p>
        </w:tc>
      </w:tr>
      <w:tr>
        <w:trPr>
          <w:cantSplit w:val="0"/>
          <w:trHeight w:val="484" w:hRule="atLeast"/>
          <w:tblHeader w:val="0"/>
        </w:trPr>
        <w:tc>
          <w:tcPr>
            <w:shd w:fill="92d050"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4</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συνάντηση: “Υδάτινο περιβάλλον”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Διαβάζουμε το έντυπο “Παρέα με τον σταγονούλη”. Φτιάχνουμε κολάζ με τον κύκλο του νερού και συζητάμε τρόπους με τους οποίους η ανθρώπινη δραστηριότητα ρυπαίνει το νερό.</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2η συνάντηση: “Θαλάσσιο περιβάλλον και προστασία των ωκεανών”</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Διαβάζουμε το παιδικό βιβλίο “Γαλάζιος πλανήτης ΙΙ” και κάθε παιδί ζωγραφίζει κάτι που του έκανε εντύπωση από αυτό. Το παρουσιάζει στην τάξη και συζητάμε. </w:t>
            </w:r>
            <w:r w:rsidDel="00000000" w:rsidR="00000000" w:rsidRPr="00000000">
              <w:rPr>
                <w:rtl w:val="0"/>
              </w:rPr>
            </w:r>
          </w:p>
        </w:tc>
      </w:tr>
      <w:tr>
        <w:trPr>
          <w:cantSplit w:val="0"/>
          <w:trHeight w:val="489" w:hRule="atLeast"/>
          <w:tblHeader w:val="0"/>
        </w:trPr>
        <w:tc>
          <w:tcPr>
            <w:shd w:fill="92d050"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5</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και 2η συνάντηση: Ανακύκλωση και αειφορία”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Παρακολουθούμε την ταινία “Γουόλι”, η οποία αναφέρεται στο θέμα των σκουπιδιών στον πλανήτη.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Συζητάμε για τη σημασία της ανακύκλωσης, για τους μπλε κάδους, τον σωστό τρόπο ανακύκλωσης και για το upcycling (την χρησιμοποίηση αντικειμένων που είναι για πέταμα με διαφορετικό τρόπο). Τέλος, ακούμε στο youtube το παραμύθι “Λίτσα η σακουλίτσα”.</w:t>
            </w:r>
            <w:r w:rsidDel="00000000" w:rsidR="00000000" w:rsidRPr="00000000">
              <w:rPr>
                <w:rtl w:val="0"/>
              </w:rPr>
            </w:r>
          </w:p>
        </w:tc>
      </w:tr>
      <w:tr>
        <w:trPr>
          <w:cantSplit w:val="0"/>
          <w:trHeight w:val="504" w:hRule="atLeast"/>
          <w:tblHeader w:val="0"/>
        </w:trPr>
        <w:tc>
          <w:tcPr>
            <w:shd w:fill="92d050"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6</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και 2η συνάντηση: “Προστασία των δασών”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Παρακολούθηση του βίντεο “Life after people” στο youtube, στο οποίο αποτυπώνεται η φύση χωρίς την εμπλοκή του ανθρώπου.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Επίσκεψη ιστοσελίδας, όπου τα παιδιά μπορούν να ακούσουν ήχους του δάσους σε διάφορες περιοχές του πλανήτη. Τέλος, παρατηρούμε έργα τέχνης με θέμα τα δέντρα και φτιάχνουμε τον δικό μας πίνακα.</w:t>
            </w:r>
            <w:r w:rsidDel="00000000" w:rsidR="00000000" w:rsidRPr="00000000">
              <w:rPr>
                <w:rtl w:val="0"/>
              </w:rPr>
            </w:r>
          </w:p>
        </w:tc>
      </w:tr>
      <w:tr>
        <w:trPr>
          <w:cantSplit w:val="0"/>
          <w:trHeight w:val="659" w:hRule="atLeast"/>
          <w:tblHeader w:val="0"/>
        </w:trPr>
        <w:tc>
          <w:tcPr>
            <w:shd w:fill="92d050"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Εργαστήριο 7</w:t>
            </w:r>
          </w:p>
        </w:tc>
        <w:tc>
          <w:tcPr/>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και 2η συνάντηση: “Προστασία των ζώων και είδη που απειλούνται”</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Ανάγνωση του παιδικού βιβλίου “Η τελευταία τίγρη”, συζήτηση για το θέμα των ζώων υπό εξαφάνιση. </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Επίσκεψη στην ιστοσελίδα WWF, για να γνωρίσουμε μερικά ζώα που βρίσκονται υπό εξαφάνιση και να μάθουμε τρόπους με τους οποίους μπορούμε να κάνουμε κάτι για αυτά. </w:t>
            </w:r>
            <w:r w:rsidDel="00000000" w:rsidR="00000000" w:rsidRPr="00000000">
              <w:rPr>
                <w:rtl w:val="0"/>
              </w:rPr>
            </w:r>
          </w:p>
        </w:tc>
      </w:tr>
      <w:tr>
        <w:trPr>
          <w:cantSplit w:val="0"/>
          <w:trHeight w:val="659" w:hRule="atLeast"/>
          <w:tblHeader w:val="0"/>
        </w:trPr>
        <w:tc>
          <w:tcPr>
            <w:shd w:fill="92d050"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rtl w:val="0"/>
              </w:rPr>
              <w:t xml:space="preserve">Εργαστήριο 8</w:t>
            </w:r>
            <w:r w:rsidDel="00000000" w:rsidR="00000000" w:rsidRPr="00000000">
              <w:rPr>
                <w:rtl w:val="0"/>
              </w:rPr>
            </w:r>
          </w:p>
        </w:tc>
        <w:tc>
          <w:tcPr/>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1η συνάντηση: “Τοπική περιβαλλοντική κατάσταση”</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Ανάγνωση του βιβλίου “Θα γίνουμε κύμα”, ώστε τα παιδιά να αντιληφθούν τη δύναμη της ατομικής προσφοράς στο σύνολο. Συζήτηση των παιδιών με οικογένεια και γνωστούς για δράσεις που γίνονται στον τόπο μας και ενημέρωση των υπόλοιπων μαθητών. </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2η συνάντηση: “Συνεργασία και κοινοτική δράση”</w:t>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Καθαρισμός σχολικής αυλής και συζήτηση για το πώς μπορεί να διατηρηθεί καθαρή και πώς αυτή η δράση μπορεί να επεκταθεί στην τοπική κοινωνία. </w:t>
            </w:r>
          </w:p>
        </w:tc>
      </w:tr>
      <w:tr>
        <w:trPr>
          <w:cantSplit w:val="0"/>
          <w:trHeight w:val="1170"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38"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Προσαρμογές για τη συμμετοχή και την ένταξη όλων των μαθητών/τριών</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487"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Το πρόγραμμα θα προσαρμοστεί με τέτοιο τρόπο ώστε να είναι κατανοητό </w:t>
            </w:r>
            <w:r w:rsidDel="00000000" w:rsidR="00000000" w:rsidRPr="00000000">
              <w:rPr>
                <w:rFonts w:ascii="Times New Roman" w:cs="Times New Roman" w:eastAsia="Times New Roman" w:hAnsi="Times New Roman"/>
                <w:rtl w:val="0"/>
              </w:rPr>
              <w:t xml:space="preserve">για όλους τους μαθητές, σε όποιο μαθησιακό επίπεδο κι αν βρίσκονται. Θα γίνει προσέγγιση του θέματος με διάφορες τεχνικές, ώστε να διατηρηθεί το ενδιαφέρον των παιδιών καθ’ όλη τη διάρκεια. </w:t>
            </w:r>
            <w:r w:rsidDel="00000000" w:rsidR="00000000" w:rsidRPr="00000000">
              <w:rPr>
                <w:rtl w:val="0"/>
              </w:rPr>
            </w:r>
          </w:p>
        </w:tc>
      </w:tr>
    </w:tbl>
    <w:p w:rsidR="00000000" w:rsidDel="00000000" w:rsidP="00000000" w:rsidRDefault="00000000" w:rsidRPr="00000000" w14:paraId="00000058">
      <w:pPr>
        <w:rPr>
          <w:rFonts w:ascii="Times New Roman" w:cs="Times New Roman" w:eastAsia="Times New Roman" w:hAnsi="Times New Roman"/>
        </w:rPr>
        <w:sectPr>
          <w:type w:val="nextPage"/>
          <w:pgSz w:h="16840" w:w="11900" w:orient="portrait"/>
          <w:pgMar w:bottom="380" w:top="1340" w:left="880" w:right="860" w:header="454" w:footer="191"/>
        </w:sect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tbl>
      <w:tblPr>
        <w:tblStyle w:val="Table2"/>
        <w:tblW w:w="9941.0" w:type="dxa"/>
        <w:jc w:val="left"/>
        <w:tblInd w:w="111.0" w:type="dxa"/>
        <w:tblBorders>
          <w:top w:color="5b9bd3" w:space="0" w:sz="4" w:val="single"/>
          <w:left w:color="5b9bd3" w:space="0" w:sz="4" w:val="single"/>
          <w:bottom w:color="5b9bd3" w:space="0" w:sz="4" w:val="single"/>
          <w:right w:color="5b9bd3" w:space="0" w:sz="4" w:val="single"/>
          <w:insideH w:color="5b9bd3" w:space="0" w:sz="4" w:val="single"/>
          <w:insideV w:color="5b9bd3" w:space="0" w:sz="4" w:val="single"/>
        </w:tblBorders>
        <w:tblLayout w:type="fixed"/>
        <w:tblLook w:val="0000"/>
      </w:tblPr>
      <w:tblGrid>
        <w:gridCol w:w="2773"/>
        <w:gridCol w:w="7168"/>
        <w:tblGridChange w:id="0">
          <w:tblGrid>
            <w:gridCol w:w="2773"/>
            <w:gridCol w:w="7168"/>
          </w:tblGrid>
        </w:tblGridChange>
      </w:tblGrid>
      <w:tr>
        <w:trPr>
          <w:cantSplit w:val="0"/>
          <w:trHeight w:val="1507"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853"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Φορείς και άλλες συνεργασίες που θα</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2"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εμπλουτίσουν το πρόγραμμά μας</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tc>
      </w:tr>
      <w:tr>
        <w:trPr>
          <w:cantSplit w:val="0"/>
          <w:trHeight w:val="1511" w:hRule="atLeast"/>
          <w:tblHeader w:val="0"/>
        </w:trPr>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26"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Τελικά προϊόντα που παρήχθησαν από τους/τις μαθητές/τριες κατά τη</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διάρκεια των εργαστηρίων</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Διάφορα έργα και κολάζ.</w:t>
            </w:r>
            <w:r w:rsidDel="00000000" w:rsidR="00000000" w:rsidRPr="00000000">
              <w:rPr>
                <w:rtl w:val="0"/>
              </w:rPr>
            </w:r>
          </w:p>
        </w:tc>
      </w:tr>
      <w:tr>
        <w:trPr>
          <w:cantSplit w:val="0"/>
          <w:trHeight w:val="2738"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11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Αξιολόγηση - Αναστοχασμός πάνω στην υλοποίηση</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15" w:firstLine="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Φύλλα εργασίας σχετικά με τα θέματα των </w:t>
            </w:r>
            <w:r w:rsidDel="00000000" w:rsidR="00000000" w:rsidRPr="00000000">
              <w:rPr>
                <w:rFonts w:ascii="Times New Roman" w:cs="Times New Roman" w:eastAsia="Times New Roman" w:hAnsi="Times New Roman"/>
                <w:rtl w:val="0"/>
              </w:rPr>
              <w:t xml:space="preserve">υποενοτήτων</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2423"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91"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Εκδηλώσεις διάχυσης και Συνολική αποτίμηση της</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υλοποίησης της υποδράσης</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7"/>
                <w:tab w:val="left" w:leader="none" w:pos="718"/>
              </w:tabs>
              <w:spacing w:after="0" w:before="0" w:line="26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Καθαρισμός του χώρου του σχολείου από τα παιδιά.</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7"/>
                <w:tab w:val="left" w:leader="none" w:pos="718"/>
              </w:tabs>
              <w:spacing w:after="0" w:before="0" w:line="26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Ενημέρωση των μαθητών των υπόλοιπων τάξεων για όλα όσα έμαθαν κατά τη διάρκεια των εργαστηρίων.</w:t>
            </w:r>
            <w:r w:rsidDel="00000000" w:rsidR="00000000" w:rsidRPr="00000000">
              <w:rPr>
                <w:rtl w:val="0"/>
              </w:rPr>
            </w:r>
          </w:p>
        </w:tc>
      </w:tr>
    </w:tbl>
    <w:p w:rsidR="00000000" w:rsidDel="00000000" w:rsidP="00000000" w:rsidRDefault="00000000" w:rsidRPr="00000000" w14:paraId="00000066">
      <w:pPr>
        <w:spacing w:line="260" w:lineRule="auto"/>
        <w:rPr>
          <w:rFonts w:ascii="Times New Roman" w:cs="Times New Roman" w:eastAsia="Times New Roman" w:hAnsi="Times New Roman"/>
        </w:rPr>
        <w:sectPr>
          <w:type w:val="nextPage"/>
          <w:pgSz w:h="16840" w:w="11900" w:orient="portrait"/>
          <w:pgMar w:bottom="380" w:top="1340" w:left="880" w:right="860" w:header="454" w:footer="191"/>
        </w:sect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sectPr>
      <w:type w:val="nextPage"/>
      <w:pgSz w:h="16840" w:w="11900" w:orient="portrait"/>
      <w:pgMar w:bottom="380" w:top="1340" w:left="880" w:right="860" w:header="454" w:footer="19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5930900</wp:posOffset>
              </wp:positionH>
              <wp:positionV relativeFrom="paragraph">
                <wp:posOffset>10363200</wp:posOffset>
              </wp:positionV>
              <wp:extent cx="213995" cy="161925"/>
              <wp:effectExtent b="0" l="0" r="0" t="0"/>
              <wp:wrapNone/>
              <wp:docPr id="26" name=""/>
              <a:graphic>
                <a:graphicData uri="http://schemas.microsoft.com/office/word/2010/wordprocessingShape">
                  <wps:wsp>
                    <wps:cNvSpPr/>
                    <wps:cNvPr id="2" name="Shape 2"/>
                    <wps:spPr>
                      <a:xfrm>
                        <a:off x="5243765" y="3703800"/>
                        <a:ext cx="204470" cy="152400"/>
                      </a:xfrm>
                      <a:prstGeom prst="rect">
                        <a:avLst/>
                      </a:prstGeom>
                      <a:noFill/>
                      <a:ln>
                        <a:noFill/>
                      </a:ln>
                    </wps:spPr>
                    <wps:txbx>
                      <w:txbxContent>
                        <w:p w:rsidR="00000000" w:rsidDel="00000000" w:rsidP="00000000" w:rsidRDefault="00000000" w:rsidRPr="00000000">
                          <w:pPr>
                            <w:spacing w:after="0" w:before="0" w:line="222.9999876022339"/>
                            <w:ind w:left="60" w:right="0" w:firstLine="60"/>
                            <w:jc w:val="left"/>
                            <w:textDirection w:val="btLr"/>
                          </w:pPr>
                          <w:r w:rsidDel="00000000" w:rsidR="00000000" w:rsidRPr="00000000">
                            <w:rPr>
                              <w:rFonts w:ascii="Carlito" w:cs="Carlito" w:eastAsia="Carlito" w:hAnsi="Carlito"/>
                              <w:b w:val="0"/>
                              <w:i w:val="0"/>
                              <w:smallCaps w:val="0"/>
                              <w:strike w:val="0"/>
                              <w:color w:val="000000"/>
                              <w:sz w:val="20"/>
                              <w:vertAlign w:val="baseline"/>
                            </w:rPr>
                            <w:t xml:space="preserve"> PAGE </w:t>
                          </w:r>
                          <w:r w:rsidDel="00000000" w:rsidR="00000000" w:rsidRPr="00000000">
                            <w:rPr>
                              <w:rFonts w:ascii="Carlito" w:cs="Carlito" w:eastAsia="Carlito" w:hAnsi="Carlito"/>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5930900</wp:posOffset>
              </wp:positionH>
              <wp:positionV relativeFrom="paragraph">
                <wp:posOffset>10363200</wp:posOffset>
              </wp:positionV>
              <wp:extent cx="213995" cy="161925"/>
              <wp:effectExtent b="0" l="0" r="0" t="0"/>
              <wp:wrapNone/>
              <wp:docPr id="2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3995" cy="1619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2"/>
        <w:szCs w:val="22"/>
        <w:lang w:val="el-G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47" w:right="447"/>
      <w:jc w:val="center"/>
    </w:pPr>
    <w:rPr>
      <w:b w:val="1"/>
      <w:sz w:val="36"/>
      <w:szCs w:val="36"/>
    </w:rPr>
  </w:style>
  <w:style w:type="paragraph" w:styleId="Heading2">
    <w:name w:val="heading 2"/>
    <w:basedOn w:val="Normal"/>
    <w:next w:val="Normal"/>
    <w:pPr>
      <w:ind w:left="769" w:hanging="232.00000000000003"/>
    </w:pPr>
    <w:rPr>
      <w:rFonts w:ascii="Arial" w:cs="Arial" w:eastAsia="Arial" w:hAnsi="Arial"/>
      <w:sz w:val="24"/>
      <w:szCs w:val="24"/>
    </w:rPr>
  </w:style>
  <w:style w:type="paragraph" w:styleId="Heading3">
    <w:name w:val="heading 3"/>
    <w:basedOn w:val="Normal"/>
    <w:next w:val="Normal"/>
    <w:pPr>
      <w:spacing w:before="104" w:lineRule="auto"/>
      <w:ind w:left="111"/>
    </w:pPr>
    <w:rPr>
      <w:rFonts w:ascii="Arial" w:cs="Arial" w:eastAsia="Arial" w:hAnsi="Arial"/>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 w:lineRule="auto"/>
      <w:ind w:left="447" w:right="447"/>
      <w:jc w:val="center"/>
    </w:pPr>
    <w:rPr>
      <w:rFonts w:ascii="Arial" w:cs="Arial" w:eastAsia="Arial" w:hAnsi="Arial"/>
      <w:b w:val="1"/>
      <w:i w:val="1"/>
      <w:sz w:val="44"/>
      <w:szCs w:val="44"/>
    </w:rPr>
  </w:style>
  <w:style w:type="paragraph" w:styleId="a" w:default="1">
    <w:name w:val="Normal"/>
    <w:qFormat w:val="1"/>
    <w:rPr>
      <w:rFonts w:ascii="Carlito" w:cs="Carlito" w:eastAsia="Carlito" w:hAnsi="Carlito"/>
      <w:lang w:val="el-GR"/>
    </w:rPr>
  </w:style>
  <w:style w:type="paragraph" w:styleId="1">
    <w:name w:val="heading 1"/>
    <w:basedOn w:val="a"/>
    <w:uiPriority w:val="9"/>
    <w:qFormat w:val="1"/>
    <w:pPr>
      <w:ind w:left="447" w:right="447"/>
      <w:jc w:val="center"/>
      <w:outlineLvl w:val="0"/>
    </w:pPr>
    <w:rPr>
      <w:b w:val="1"/>
      <w:bCs w:val="1"/>
      <w:sz w:val="36"/>
      <w:szCs w:val="36"/>
    </w:rPr>
  </w:style>
  <w:style w:type="paragraph" w:styleId="2">
    <w:name w:val="heading 2"/>
    <w:basedOn w:val="a"/>
    <w:uiPriority w:val="9"/>
    <w:unhideWhenUsed w:val="1"/>
    <w:qFormat w:val="1"/>
    <w:pPr>
      <w:ind w:left="769" w:hanging="232"/>
      <w:outlineLvl w:val="1"/>
    </w:pPr>
    <w:rPr>
      <w:rFonts w:ascii="Arial" w:cs="Arial" w:eastAsia="Arial" w:hAnsi="Arial"/>
      <w:sz w:val="24"/>
      <w:szCs w:val="24"/>
    </w:rPr>
  </w:style>
  <w:style w:type="paragraph" w:styleId="3">
    <w:name w:val="heading 3"/>
    <w:basedOn w:val="a"/>
    <w:uiPriority w:val="9"/>
    <w:unhideWhenUsed w:val="1"/>
    <w:qFormat w:val="1"/>
    <w:pPr>
      <w:spacing w:before="104"/>
      <w:ind w:left="111"/>
      <w:outlineLvl w:val="2"/>
    </w:pPr>
    <w:rPr>
      <w:rFonts w:ascii="Arial" w:cs="Arial" w:eastAsia="Arial" w:hAnsi="Arial"/>
      <w:b w:val="1"/>
      <w:bCs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10">
    <w:name w:val="toc 1"/>
    <w:basedOn w:val="a"/>
    <w:uiPriority w:val="1"/>
    <w:qFormat w:val="1"/>
    <w:pPr>
      <w:spacing w:before="370"/>
      <w:ind w:left="761" w:hanging="224"/>
    </w:pPr>
    <w:rPr>
      <w:b w:val="1"/>
      <w:bCs w:val="1"/>
    </w:rPr>
  </w:style>
  <w:style w:type="paragraph" w:styleId="20">
    <w:name w:val="toc 2"/>
    <w:basedOn w:val="a"/>
    <w:uiPriority w:val="1"/>
    <w:qFormat w:val="1"/>
    <w:pPr>
      <w:spacing w:before="98"/>
      <w:ind w:left="978"/>
    </w:pPr>
  </w:style>
  <w:style w:type="paragraph" w:styleId="a3">
    <w:name w:val="Body Text"/>
    <w:basedOn w:val="a"/>
    <w:uiPriority w:val="1"/>
    <w:qFormat w:val="1"/>
  </w:style>
  <w:style w:type="paragraph" w:styleId="a4">
    <w:name w:val="Title"/>
    <w:basedOn w:val="a"/>
    <w:uiPriority w:val="10"/>
    <w:qFormat w:val="1"/>
    <w:pPr>
      <w:spacing w:before="1"/>
      <w:ind w:left="447" w:right="447"/>
      <w:jc w:val="center"/>
    </w:pPr>
    <w:rPr>
      <w:rFonts w:ascii="Arial" w:cs="Arial" w:eastAsia="Arial" w:hAnsi="Arial"/>
      <w:b w:val="1"/>
      <w:bCs w:val="1"/>
      <w:i w:val="1"/>
      <w:sz w:val="44"/>
      <w:szCs w:val="44"/>
    </w:rPr>
  </w:style>
  <w:style w:type="paragraph" w:styleId="a5">
    <w:name w:val="List Paragraph"/>
    <w:basedOn w:val="a"/>
    <w:uiPriority w:val="1"/>
    <w:qFormat w:val="1"/>
    <w:pPr>
      <w:ind w:left="1258" w:hanging="360"/>
    </w:pPr>
  </w:style>
  <w:style w:type="paragraph" w:styleId="TableParagraph" w:customStyle="1">
    <w:name w:val="Table Paragraph"/>
    <w:basedOn w:val="a"/>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fp7JVtZ2yYj4yxuRrgr+Y9SqQ==">CgMxLjAyCWguMWZvYjl0ZTgAciExTEdaVVRqV0lGTW0zZjl3M1pLYVh1a1ZIRVQ2ODJzbkI=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2021-10-02T15:51:00Z</dcterms:created>
  <dc:creator>Konstantina Tsar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Microsoft® Word 2016</vt:lpwstr>
  </property>
  <property fmtid="{D5CDD505-2E9C-101B-9397-08002B2CF9AE}" pid="4" name="LastSaved">
    <vt:filetime>2021-10-02T00:00:00Z</vt:filetime>
  </property>
</Properties>
</file>